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10" w:rsidRPr="009C2CB1" w:rsidRDefault="00110310" w:rsidP="00110310"/>
    <w:p w:rsidR="00110310" w:rsidRPr="009C2CB1" w:rsidRDefault="00110310" w:rsidP="00110310">
      <w:r w:rsidRPr="009C2CB1">
        <w:rPr>
          <w:noProof/>
        </w:rPr>
        <w:drawing>
          <wp:anchor distT="0" distB="0" distL="114300" distR="114300" simplePos="0" relativeHeight="251661312" behindDoc="0" locked="0" layoutInCell="1" allowOverlap="1">
            <wp:simplePos x="0" y="0"/>
            <wp:positionH relativeFrom="column">
              <wp:posOffset>87630</wp:posOffset>
            </wp:positionH>
            <wp:positionV relativeFrom="paragraph">
              <wp:posOffset>62230</wp:posOffset>
            </wp:positionV>
            <wp:extent cx="457200" cy="809625"/>
            <wp:effectExtent l="19050" t="0" r="0" b="0"/>
            <wp:wrapNone/>
            <wp:docPr id="8" name="Picture 8" descr="Adobe%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20Colour"/>
                    <pic:cNvPicPr>
                      <a:picLocks noChangeAspect="1" noChangeArrowheads="1"/>
                    </pic:cNvPicPr>
                  </pic:nvPicPr>
                  <pic:blipFill>
                    <a:blip r:embed="rId7" cstate="print"/>
                    <a:srcRect/>
                    <a:stretch>
                      <a:fillRect/>
                    </a:stretch>
                  </pic:blipFill>
                  <pic:spPr bwMode="auto">
                    <a:xfrm>
                      <a:off x="0" y="0"/>
                      <a:ext cx="457200" cy="809625"/>
                    </a:xfrm>
                    <a:prstGeom prst="rect">
                      <a:avLst/>
                    </a:prstGeom>
                    <a:noFill/>
                    <a:ln w="9525">
                      <a:noFill/>
                      <a:miter lim="800000"/>
                      <a:headEnd/>
                      <a:tailEnd/>
                    </a:ln>
                  </pic:spPr>
                </pic:pic>
              </a:graphicData>
            </a:graphic>
          </wp:anchor>
        </w:drawing>
      </w:r>
    </w:p>
    <w:p w:rsidR="00110310" w:rsidRPr="009C2CB1" w:rsidRDefault="00110310" w:rsidP="00110310"/>
    <w:p w:rsidR="00110310" w:rsidRPr="009C2CB1" w:rsidRDefault="00110310" w:rsidP="00110310"/>
    <w:p w:rsidR="00110310" w:rsidRPr="009C2CB1" w:rsidRDefault="00110310" w:rsidP="00110310"/>
    <w:p w:rsidR="00110310" w:rsidRPr="009C2CB1" w:rsidRDefault="00110310" w:rsidP="00110310"/>
    <w:p w:rsidR="00110310" w:rsidRPr="009C2CB1" w:rsidRDefault="00110310" w:rsidP="00110310">
      <w:pPr>
        <w:pStyle w:val="Heading1"/>
        <w:keepNext/>
        <w:suppressAutoHyphens/>
        <w:spacing w:before="0" w:beforeAutospacing="0" w:after="0" w:afterAutospacing="0"/>
        <w:ind w:left="720"/>
        <w:jc w:val="center"/>
        <w:rPr>
          <w:bCs w:val="0"/>
          <w:kern w:val="0"/>
          <w:sz w:val="28"/>
          <w:szCs w:val="20"/>
        </w:rPr>
      </w:pPr>
    </w:p>
    <w:p w:rsidR="00110310" w:rsidRPr="009C2CB1" w:rsidRDefault="00110310" w:rsidP="00110310">
      <w:pPr>
        <w:pStyle w:val="Heading1"/>
        <w:keepNext/>
        <w:suppressAutoHyphens/>
        <w:spacing w:before="0" w:beforeAutospacing="0" w:after="0" w:afterAutospacing="0"/>
        <w:jc w:val="center"/>
        <w:rPr>
          <w:bCs w:val="0"/>
          <w:kern w:val="0"/>
          <w:sz w:val="28"/>
          <w:szCs w:val="20"/>
        </w:rPr>
      </w:pPr>
      <w:r w:rsidRPr="009C2CB1">
        <w:rPr>
          <w:bCs w:val="0"/>
          <w:kern w:val="0"/>
          <w:sz w:val="28"/>
          <w:szCs w:val="20"/>
        </w:rPr>
        <w:t>NORTHERN TERRITORY CLAY TARGET ASSOCIATION INC</w:t>
      </w:r>
    </w:p>
    <w:p w:rsidR="00110310" w:rsidRPr="009C2CB1" w:rsidRDefault="00110310" w:rsidP="00110310">
      <w:pPr>
        <w:pStyle w:val="Heading1"/>
        <w:keepNext/>
        <w:suppressAutoHyphens/>
        <w:spacing w:before="0" w:beforeAutospacing="0" w:after="0" w:afterAutospacing="0"/>
        <w:ind w:left="720"/>
        <w:rPr>
          <w:bCs w:val="0"/>
          <w:kern w:val="0"/>
          <w:sz w:val="28"/>
          <w:szCs w:val="20"/>
        </w:rPr>
      </w:pPr>
    </w:p>
    <w:p w:rsidR="00110310" w:rsidRPr="009C2CB1" w:rsidRDefault="00110310" w:rsidP="00110310">
      <w:pPr>
        <w:rPr>
          <w:b/>
        </w:rPr>
      </w:pPr>
    </w:p>
    <w:p w:rsidR="00110310" w:rsidRPr="009C2CB1" w:rsidRDefault="00B84123" w:rsidP="00110310">
      <w:pPr>
        <w:rPr>
          <w:b/>
        </w:rPr>
      </w:pPr>
      <w:r w:rsidRPr="00B84123">
        <w:rPr>
          <w:noProof/>
        </w:rPr>
        <w:pict>
          <v:shapetype id="_x0000_t202" coordsize="21600,21600" o:spt="202" path="m,l,21600r21600,l21600,xe">
            <v:stroke joinstyle="miter"/>
            <v:path gradientshapeok="t" o:connecttype="rect"/>
          </v:shapetype>
          <v:shape id="_x0000_s1026" type="#_x0000_t202" style="position:absolute;margin-left:6pt;margin-top:7pt;width:449.25pt;height:57.95pt;z-index:251660288">
            <v:textbox>
              <w:txbxContent>
                <w:p w:rsidR="00110310" w:rsidRDefault="00110310" w:rsidP="00110310">
                  <w:pPr>
                    <w:rPr>
                      <w:rFonts w:ascii="Arial" w:hAnsi="Arial"/>
                      <w:b/>
                      <w:sz w:val="28"/>
                      <w:szCs w:val="20"/>
                      <w:lang w:val="en-AU"/>
                    </w:rPr>
                  </w:pPr>
                </w:p>
                <w:p w:rsidR="00110310" w:rsidRPr="00B804B5" w:rsidRDefault="00110310" w:rsidP="00110310">
                  <w:pPr>
                    <w:jc w:val="center"/>
                    <w:rPr>
                      <w:b/>
                      <w:sz w:val="28"/>
                      <w:szCs w:val="20"/>
                      <w:lang w:val="en-AU"/>
                    </w:rPr>
                  </w:pPr>
                  <w:r>
                    <w:rPr>
                      <w:b/>
                      <w:sz w:val="28"/>
                      <w:szCs w:val="20"/>
                      <w:lang w:val="en-AU"/>
                    </w:rPr>
                    <w:t xml:space="preserve">UNIFORMS </w:t>
                  </w:r>
                  <w:r w:rsidRPr="00B804B5">
                    <w:rPr>
                      <w:b/>
                      <w:sz w:val="28"/>
                      <w:szCs w:val="20"/>
                      <w:lang w:val="en-AU"/>
                    </w:rPr>
                    <w:t>POLICY</w:t>
                  </w:r>
                </w:p>
              </w:txbxContent>
            </v:textbox>
            <w10:wrap side="left"/>
          </v:shape>
        </w:pict>
      </w:r>
    </w:p>
    <w:p w:rsidR="00110310" w:rsidRPr="009C2CB1" w:rsidRDefault="00110310" w:rsidP="00110310">
      <w:pPr>
        <w:rPr>
          <w:b/>
        </w:rPr>
      </w:pPr>
    </w:p>
    <w:p w:rsidR="00110310" w:rsidRPr="009C2CB1" w:rsidRDefault="00110310" w:rsidP="00110310">
      <w:pPr>
        <w:rPr>
          <w:b/>
        </w:rPr>
      </w:pPr>
    </w:p>
    <w:p w:rsidR="00110310" w:rsidRPr="009C2CB1" w:rsidRDefault="00110310" w:rsidP="00110310">
      <w:pPr>
        <w:rPr>
          <w:b/>
        </w:rPr>
      </w:pPr>
    </w:p>
    <w:p w:rsidR="00110310" w:rsidRPr="009C2CB1" w:rsidRDefault="00110310" w:rsidP="00110310">
      <w:pPr>
        <w:rPr>
          <w:b/>
        </w:rPr>
      </w:pPr>
    </w:p>
    <w:p w:rsidR="00110310" w:rsidRPr="009C2CB1" w:rsidRDefault="00110310" w:rsidP="00110310">
      <w:pPr>
        <w:rPr>
          <w:b/>
        </w:rPr>
      </w:pPr>
    </w:p>
    <w:p w:rsidR="00D43BD0" w:rsidRDefault="006E48AA"/>
    <w:p w:rsidR="003E6A09" w:rsidRDefault="003E6A09" w:rsidP="00110310">
      <w:r>
        <w:t>The uniform policy of the Northern Territory Clay Target Association (NTCTA) was effectively set by two motions passed at the NTCTA Annual General Meeting (AGM) of 13 June 2004. This shall stay in place until and if an alternative resolution is passed at a future AGM. The two resolutions were:</w:t>
      </w:r>
    </w:p>
    <w:p w:rsidR="003E6A09" w:rsidRDefault="003E6A09" w:rsidP="00110310"/>
    <w:p w:rsidR="00110310" w:rsidRPr="005D2037" w:rsidRDefault="003E6A09" w:rsidP="003E6A09">
      <w:pPr>
        <w:pStyle w:val="ListParagraph"/>
        <w:numPr>
          <w:ilvl w:val="0"/>
          <w:numId w:val="1"/>
        </w:numPr>
      </w:pPr>
      <w:r>
        <w:t>“</w:t>
      </w:r>
      <w:proofErr w:type="gramStart"/>
      <w:r>
        <w:t>o</w:t>
      </w:r>
      <w:r w:rsidR="00110310" w:rsidRPr="005D2037">
        <w:t>fficially</w:t>
      </w:r>
      <w:proofErr w:type="gramEnd"/>
      <w:r w:rsidR="00110310" w:rsidRPr="005D2037">
        <w:t xml:space="preserve"> shooters are entitled to a new representative jacket after 3 yea</w:t>
      </w:r>
      <w:r>
        <w:t>rs or if the jacket is changed.</w:t>
      </w:r>
    </w:p>
    <w:p w:rsidR="00110310" w:rsidRPr="005D2037" w:rsidRDefault="00110310" w:rsidP="00110310"/>
    <w:p w:rsidR="00110310" w:rsidRPr="005D2037" w:rsidRDefault="00110310" w:rsidP="003E6A09">
      <w:pPr>
        <w:pStyle w:val="ListParagraph"/>
        <w:numPr>
          <w:ilvl w:val="0"/>
          <w:numId w:val="1"/>
        </w:numPr>
      </w:pPr>
      <w:r w:rsidRPr="005D2037">
        <w:t>“</w:t>
      </w:r>
      <w:proofErr w:type="gramStart"/>
      <w:r w:rsidRPr="005D2037">
        <w:t>to</w:t>
      </w:r>
      <w:proofErr w:type="gramEnd"/>
      <w:r w:rsidRPr="005D2037">
        <w:t xml:space="preserve"> limit jacket use to State Carnival and National Carnivals only (incorporating practice prior to going away) with a minimum period of five years.”</w:t>
      </w:r>
    </w:p>
    <w:p w:rsidR="00110310" w:rsidRDefault="00110310"/>
    <w:p w:rsidR="003E6A09" w:rsidRDefault="003E6A09">
      <w:r>
        <w:t>Both resolutions were passed unanimously.</w:t>
      </w:r>
    </w:p>
    <w:sectPr w:rsidR="003E6A09" w:rsidSect="00580C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AA" w:rsidRDefault="006E48AA" w:rsidP="00110310">
      <w:r>
        <w:separator/>
      </w:r>
    </w:p>
  </w:endnote>
  <w:endnote w:type="continuationSeparator" w:id="0">
    <w:p w:rsidR="006E48AA" w:rsidRDefault="006E48AA" w:rsidP="00110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8" w:rsidRDefault="006A4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10" w:rsidRDefault="00110310" w:rsidP="00110310">
    <w:pPr>
      <w:pStyle w:val="Header"/>
      <w:tabs>
        <w:tab w:val="right" w:pos="9214"/>
      </w:tabs>
    </w:pPr>
    <w:r>
      <w:t>Northern Territory Clay Target Association</w:t>
    </w:r>
  </w:p>
  <w:p w:rsidR="00110310" w:rsidRDefault="00110310" w:rsidP="00110310">
    <w:pPr>
      <w:pStyle w:val="Footer"/>
      <w:tabs>
        <w:tab w:val="right" w:pos="8364"/>
        <w:tab w:val="right" w:pos="9214"/>
      </w:tabs>
      <w:rPr>
        <w:rFonts w:ascii="Arial" w:hAnsi="Arial"/>
        <w:i/>
        <w:sz w:val="16"/>
      </w:rPr>
    </w:pPr>
  </w:p>
  <w:p w:rsidR="00110310" w:rsidRDefault="00110310" w:rsidP="00110310">
    <w:pPr>
      <w:pStyle w:val="Footer"/>
      <w:tabs>
        <w:tab w:val="right" w:pos="9214"/>
      </w:tabs>
      <w:rPr>
        <w:rFonts w:ascii="Arial" w:hAnsi="Arial"/>
        <w:i/>
        <w:sz w:val="16"/>
      </w:rPr>
    </w:pPr>
    <w:r>
      <w:rPr>
        <w:rFonts w:ascii="Arial" w:hAnsi="Arial"/>
        <w:i/>
        <w:sz w:val="16"/>
      </w:rPr>
      <w:t xml:space="preserve">Uniforms Policy  </w:t>
    </w:r>
    <w:r>
      <w:rPr>
        <w:rFonts w:ascii="Arial" w:hAnsi="Arial"/>
        <w:i/>
        <w:sz w:val="16"/>
      </w:rPr>
      <w:tab/>
    </w:r>
    <w:r>
      <w:rPr>
        <w:rFonts w:ascii="Arial" w:hAnsi="Arial"/>
        <w:i/>
        <w:sz w:val="16"/>
      </w:rPr>
      <w:tab/>
      <w:t xml:space="preserve">Page </w:t>
    </w:r>
    <w:r w:rsidR="00B84123">
      <w:rPr>
        <w:rFonts w:ascii="Arial" w:hAnsi="Arial"/>
        <w:i/>
        <w:sz w:val="16"/>
      </w:rPr>
      <w:fldChar w:fldCharType="begin"/>
    </w:r>
    <w:r>
      <w:rPr>
        <w:rFonts w:ascii="Arial" w:hAnsi="Arial"/>
        <w:i/>
        <w:sz w:val="16"/>
      </w:rPr>
      <w:instrText xml:space="preserve"> PAGE \*ARABIC </w:instrText>
    </w:r>
    <w:r w:rsidR="00B84123">
      <w:rPr>
        <w:rFonts w:ascii="Arial" w:hAnsi="Arial"/>
        <w:i/>
        <w:sz w:val="16"/>
      </w:rPr>
      <w:fldChar w:fldCharType="separate"/>
    </w:r>
    <w:r w:rsidR="00BF3DF3">
      <w:rPr>
        <w:rFonts w:ascii="Arial" w:hAnsi="Arial"/>
        <w:i/>
        <w:noProof/>
        <w:sz w:val="16"/>
      </w:rPr>
      <w:t>1</w:t>
    </w:r>
    <w:r w:rsidR="00B84123">
      <w:rPr>
        <w:rFonts w:ascii="Arial" w:hAnsi="Arial"/>
        <w:i/>
        <w:sz w:val="16"/>
      </w:rPr>
      <w:fldChar w:fldCharType="end"/>
    </w:r>
    <w:r>
      <w:rPr>
        <w:rFonts w:ascii="Arial" w:hAnsi="Arial"/>
        <w:i/>
        <w:sz w:val="16"/>
      </w:rPr>
      <w:t xml:space="preserve"> of </w:t>
    </w:r>
    <w:r w:rsidR="00B84123">
      <w:rPr>
        <w:rStyle w:val="PageNumber"/>
        <w:rFonts w:ascii="Arial" w:hAnsi="Arial"/>
        <w:i/>
        <w:sz w:val="16"/>
      </w:rPr>
      <w:fldChar w:fldCharType="begin"/>
    </w:r>
    <w:r>
      <w:rPr>
        <w:rStyle w:val="PageNumber"/>
        <w:rFonts w:ascii="Arial" w:hAnsi="Arial"/>
        <w:sz w:val="16"/>
      </w:rPr>
      <w:instrText xml:space="preserve"> NUMPAGES \*ARABIC </w:instrText>
    </w:r>
    <w:r w:rsidR="00B84123">
      <w:rPr>
        <w:rStyle w:val="PageNumber"/>
        <w:rFonts w:ascii="Arial" w:hAnsi="Arial"/>
        <w:i/>
        <w:sz w:val="16"/>
      </w:rPr>
      <w:fldChar w:fldCharType="separate"/>
    </w:r>
    <w:r w:rsidR="00BF3DF3">
      <w:rPr>
        <w:rStyle w:val="PageNumber"/>
        <w:rFonts w:ascii="Arial" w:hAnsi="Arial"/>
        <w:noProof/>
        <w:sz w:val="16"/>
      </w:rPr>
      <w:t>1</w:t>
    </w:r>
    <w:r w:rsidR="00B84123">
      <w:rPr>
        <w:rStyle w:val="PageNumber"/>
        <w:rFonts w:ascii="Arial" w:hAnsi="Arial"/>
        <w:i/>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8" w:rsidRDefault="006A4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AA" w:rsidRDefault="006E48AA" w:rsidP="00110310">
      <w:r>
        <w:separator/>
      </w:r>
    </w:p>
  </w:footnote>
  <w:footnote w:type="continuationSeparator" w:id="0">
    <w:p w:rsidR="006E48AA" w:rsidRDefault="006E48AA" w:rsidP="00110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8" w:rsidRDefault="006A44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8" w:rsidRDefault="006A44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18" w:rsidRDefault="006A4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04F"/>
    <w:multiLevelType w:val="hybridMultilevel"/>
    <w:tmpl w:val="120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10310"/>
    <w:rsid w:val="00110310"/>
    <w:rsid w:val="003E6A09"/>
    <w:rsid w:val="00495BC4"/>
    <w:rsid w:val="004B26B2"/>
    <w:rsid w:val="00580CBE"/>
    <w:rsid w:val="006A4418"/>
    <w:rsid w:val="006E48AA"/>
    <w:rsid w:val="006F6BC8"/>
    <w:rsid w:val="00846FD9"/>
    <w:rsid w:val="008B61C5"/>
    <w:rsid w:val="008B6CEE"/>
    <w:rsid w:val="00992F01"/>
    <w:rsid w:val="009D4C8B"/>
    <w:rsid w:val="00B10CED"/>
    <w:rsid w:val="00B72A06"/>
    <w:rsid w:val="00B84123"/>
    <w:rsid w:val="00BF3DF3"/>
    <w:rsid w:val="00D64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1031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310"/>
    <w:rPr>
      <w:rFonts w:ascii="Times New Roman" w:eastAsia="Times New Roman" w:hAnsi="Times New Roman" w:cs="Times New Roman"/>
      <w:b/>
      <w:bCs/>
      <w:kern w:val="36"/>
      <w:sz w:val="48"/>
      <w:szCs w:val="48"/>
    </w:rPr>
  </w:style>
  <w:style w:type="paragraph" w:styleId="Header">
    <w:name w:val="header"/>
    <w:basedOn w:val="Normal"/>
    <w:link w:val="HeaderChar"/>
    <w:unhideWhenUsed/>
    <w:rsid w:val="00110310"/>
    <w:pPr>
      <w:tabs>
        <w:tab w:val="center" w:pos="4680"/>
        <w:tab w:val="right" w:pos="9360"/>
      </w:tabs>
    </w:pPr>
  </w:style>
  <w:style w:type="character" w:customStyle="1" w:styleId="HeaderChar">
    <w:name w:val="Header Char"/>
    <w:basedOn w:val="DefaultParagraphFont"/>
    <w:link w:val="Header"/>
    <w:rsid w:val="00110310"/>
    <w:rPr>
      <w:rFonts w:ascii="Times New Roman" w:eastAsia="Times New Roman" w:hAnsi="Times New Roman" w:cs="Times New Roman"/>
      <w:sz w:val="24"/>
      <w:szCs w:val="24"/>
    </w:rPr>
  </w:style>
  <w:style w:type="paragraph" w:styleId="Footer">
    <w:name w:val="footer"/>
    <w:basedOn w:val="Normal"/>
    <w:link w:val="FooterChar"/>
    <w:unhideWhenUsed/>
    <w:rsid w:val="00110310"/>
    <w:pPr>
      <w:tabs>
        <w:tab w:val="center" w:pos="4680"/>
        <w:tab w:val="right" w:pos="9360"/>
      </w:tabs>
    </w:pPr>
  </w:style>
  <w:style w:type="character" w:customStyle="1" w:styleId="FooterChar">
    <w:name w:val="Footer Char"/>
    <w:basedOn w:val="DefaultParagraphFont"/>
    <w:link w:val="Footer"/>
    <w:rsid w:val="001103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310"/>
    <w:rPr>
      <w:rFonts w:ascii="Tahoma" w:hAnsi="Tahoma" w:cs="Tahoma"/>
      <w:sz w:val="16"/>
      <w:szCs w:val="16"/>
    </w:rPr>
  </w:style>
  <w:style w:type="character" w:customStyle="1" w:styleId="BalloonTextChar">
    <w:name w:val="Balloon Text Char"/>
    <w:basedOn w:val="DefaultParagraphFont"/>
    <w:link w:val="BalloonText"/>
    <w:uiPriority w:val="99"/>
    <w:semiHidden/>
    <w:rsid w:val="00110310"/>
    <w:rPr>
      <w:rFonts w:ascii="Tahoma" w:eastAsia="Times New Roman" w:hAnsi="Tahoma" w:cs="Tahoma"/>
      <w:sz w:val="16"/>
      <w:szCs w:val="16"/>
    </w:rPr>
  </w:style>
  <w:style w:type="character" w:styleId="PageNumber">
    <w:name w:val="page number"/>
    <w:basedOn w:val="DefaultParagraphFont"/>
    <w:rsid w:val="00110310"/>
  </w:style>
  <w:style w:type="paragraph" w:styleId="ListParagraph">
    <w:name w:val="List Paragraph"/>
    <w:basedOn w:val="Normal"/>
    <w:uiPriority w:val="34"/>
    <w:qFormat/>
    <w:rsid w:val="003E6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565</Characters>
  <Application>Microsoft Office Word</Application>
  <DocSecurity>0</DocSecurity>
  <Lines>4</Lines>
  <Paragraphs>1</Paragraphs>
  <ScaleCrop>false</ScaleCrop>
  <Company>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2012-02-22T02:42:00Z</dcterms:created>
  <dcterms:modified xsi:type="dcterms:W3CDTF">2012-02-24T06:17:00Z</dcterms:modified>
</cp:coreProperties>
</file>